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350B3" w14:textId="77777777" w:rsidR="002576EF" w:rsidRPr="0030476B" w:rsidRDefault="002576EF">
      <w:pPr>
        <w:rPr>
          <w:b/>
        </w:rPr>
      </w:pPr>
      <w:r w:rsidRPr="0030476B">
        <w:rPr>
          <w:b/>
          <w:sz w:val="32"/>
          <w:u w:val="single"/>
        </w:rPr>
        <w:t>Lesson Plan</w:t>
      </w:r>
      <w:r w:rsidRPr="00443F3B">
        <w:rPr>
          <w:b/>
          <w:sz w:val="32"/>
        </w:rPr>
        <w:t xml:space="preserve">   </w:t>
      </w:r>
      <w:r>
        <w:rPr>
          <w:b/>
        </w:rPr>
        <w:t xml:space="preserve">            </w:t>
      </w:r>
      <w:r w:rsidR="0094583E">
        <w:rPr>
          <w:b/>
        </w:rPr>
        <w:t xml:space="preserve">                     </w:t>
      </w:r>
      <w:bookmarkStart w:id="0" w:name="_GoBack"/>
      <w:bookmarkEnd w:id="0"/>
    </w:p>
    <w:p w14:paraId="028BBEF8" w14:textId="77777777" w:rsidR="002576EF" w:rsidRDefault="002576E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2160"/>
        <w:gridCol w:w="5740"/>
      </w:tblGrid>
      <w:tr w:rsidR="002576EF" w:rsidRPr="00CC33EA" w14:paraId="4F51521E" w14:textId="77777777" w:rsidTr="0094583E">
        <w:trPr>
          <w:trHeight w:val="602"/>
        </w:trPr>
        <w:tc>
          <w:tcPr>
            <w:tcW w:w="10486" w:type="dxa"/>
            <w:gridSpan w:val="3"/>
          </w:tcPr>
          <w:p w14:paraId="4629DEB3" w14:textId="77777777" w:rsidR="002576EF" w:rsidRPr="0094583E" w:rsidRDefault="002576EF" w:rsidP="00DE2A9D">
            <w:pPr>
              <w:rPr>
                <w:b/>
              </w:rPr>
            </w:pPr>
            <w:r w:rsidRPr="0094583E">
              <w:rPr>
                <w:b/>
              </w:rPr>
              <w:t>Lesson Title/Description:</w:t>
            </w:r>
            <w:r w:rsidR="00337925">
              <w:rPr>
                <w:b/>
              </w:rPr>
              <w:t xml:space="preserve"> </w:t>
            </w:r>
            <w:r w:rsidR="003D3659">
              <w:rPr>
                <w:rFonts w:ascii="Century Gothic" w:hAnsi="Century Gothic"/>
              </w:rPr>
              <w:t xml:space="preserve">Investment </w:t>
            </w:r>
            <w:r w:rsidR="00DE2A9D">
              <w:rPr>
                <w:rFonts w:ascii="Century Gothic" w:hAnsi="Century Gothic"/>
              </w:rPr>
              <w:t>Investigation</w:t>
            </w:r>
          </w:p>
        </w:tc>
      </w:tr>
      <w:tr w:rsidR="002576EF" w:rsidRPr="00CC33EA" w14:paraId="3DF1247E" w14:textId="77777777" w:rsidTr="0094583E">
        <w:trPr>
          <w:trHeight w:val="431"/>
        </w:trPr>
        <w:tc>
          <w:tcPr>
            <w:tcW w:w="2586" w:type="dxa"/>
          </w:tcPr>
          <w:p w14:paraId="7DC8389D" w14:textId="77777777" w:rsidR="002576EF" w:rsidRPr="0094583E" w:rsidRDefault="002576EF">
            <w:pPr>
              <w:rPr>
                <w:b/>
              </w:rPr>
            </w:pPr>
          </w:p>
        </w:tc>
        <w:tc>
          <w:tcPr>
            <w:tcW w:w="7900" w:type="dxa"/>
            <w:gridSpan w:val="2"/>
          </w:tcPr>
          <w:p w14:paraId="0530D893" w14:textId="77777777" w:rsidR="002576EF" w:rsidRPr="0094583E" w:rsidRDefault="002576EF" w:rsidP="00DE2A9D">
            <w:pPr>
              <w:rPr>
                <w:b/>
              </w:rPr>
            </w:pPr>
            <w:r w:rsidRPr="0094583E">
              <w:rPr>
                <w:b/>
              </w:rPr>
              <w:t>Time Allotted for this Lesson:</w:t>
            </w:r>
            <w:r w:rsidR="00DE2A9D">
              <w:rPr>
                <w:b/>
              </w:rPr>
              <w:t xml:space="preserve"> </w:t>
            </w:r>
            <w:r w:rsidR="00DE2A9D">
              <w:rPr>
                <w:rFonts w:ascii="Century Gothic" w:hAnsi="Century Gothic"/>
              </w:rPr>
              <w:t xml:space="preserve">2 periods </w:t>
            </w:r>
            <w:r w:rsidR="006F7EEB">
              <w:rPr>
                <w:rFonts w:ascii="Century Gothic" w:hAnsi="Century Gothic"/>
              </w:rPr>
              <w:t xml:space="preserve">+ </w:t>
            </w:r>
            <w:r w:rsidR="00DE2A9D">
              <w:rPr>
                <w:rFonts w:ascii="Century Gothic" w:hAnsi="Century Gothic"/>
              </w:rPr>
              <w:t>15 min/</w:t>
            </w:r>
            <w:proofErr w:type="spellStart"/>
            <w:r w:rsidR="00DE2A9D">
              <w:rPr>
                <w:rFonts w:ascii="Century Gothic" w:hAnsi="Century Gothic"/>
              </w:rPr>
              <w:t>wk</w:t>
            </w:r>
            <w:proofErr w:type="spellEnd"/>
            <w:r w:rsidR="00DE2A9D">
              <w:rPr>
                <w:rFonts w:ascii="Century Gothic" w:hAnsi="Century Gothic"/>
              </w:rPr>
              <w:t xml:space="preserve"> </w:t>
            </w:r>
            <w:r w:rsidR="006F7EEB">
              <w:rPr>
                <w:rFonts w:ascii="Century Gothic" w:hAnsi="Century Gothic"/>
              </w:rPr>
              <w:t xml:space="preserve">for </w:t>
            </w:r>
            <w:r w:rsidR="00DE2A9D">
              <w:rPr>
                <w:rFonts w:ascii="Century Gothic" w:hAnsi="Century Gothic"/>
              </w:rPr>
              <w:t>4 weeks</w:t>
            </w:r>
          </w:p>
        </w:tc>
      </w:tr>
      <w:tr w:rsidR="002576EF" w:rsidRPr="00CC33EA" w14:paraId="29B5D88B" w14:textId="77777777" w:rsidTr="0094583E">
        <w:trPr>
          <w:trHeight w:val="1520"/>
        </w:trPr>
        <w:tc>
          <w:tcPr>
            <w:tcW w:w="4746" w:type="dxa"/>
            <w:gridSpan w:val="2"/>
          </w:tcPr>
          <w:p w14:paraId="6711CC3D" w14:textId="77777777" w:rsidR="002576EF" w:rsidRDefault="00337925">
            <w:pPr>
              <w:rPr>
                <w:rFonts w:ascii="Century Gothic" w:hAnsi="Century Gothic"/>
              </w:rPr>
            </w:pPr>
            <w:r>
              <w:rPr>
                <w:b/>
              </w:rPr>
              <w:t>Goal:</w:t>
            </w:r>
            <w:r w:rsidR="0094583E" w:rsidRPr="0094583E">
              <w:rPr>
                <w:b/>
              </w:rPr>
              <w:t xml:space="preserve"> </w:t>
            </w:r>
            <w:r w:rsidR="003D3659" w:rsidRPr="003D3659">
              <w:rPr>
                <w:rFonts w:ascii="Century Gothic" w:hAnsi="Century Gothic"/>
              </w:rPr>
              <w:t>HS.42. Compare and contrast different options for long term investment (e.g., stocks, bond, CDs, mutual funds IRA, 401k, pension plans, Social Security).</w:t>
            </w:r>
          </w:p>
          <w:p w14:paraId="30D53187" w14:textId="77777777" w:rsidR="00294F79" w:rsidRPr="00294F79" w:rsidRDefault="00294F79">
            <w:pPr>
              <w:rPr>
                <w:rFonts w:ascii="Century Gothic" w:hAnsi="Century Gothic"/>
                <w:b/>
              </w:rPr>
            </w:pPr>
            <w:r w:rsidRPr="00294F79">
              <w:rPr>
                <w:rFonts w:ascii="Century Gothic" w:hAnsi="Century Gothic"/>
              </w:rPr>
              <w:t>HS.40. Identify and explain different opportunities for investment and draw economic conclusions from market data.</w:t>
            </w:r>
          </w:p>
        </w:tc>
        <w:tc>
          <w:tcPr>
            <w:tcW w:w="5740" w:type="dxa"/>
          </w:tcPr>
          <w:p w14:paraId="7DD9DB0F" w14:textId="4CA2E454" w:rsidR="002576EF" w:rsidRPr="0094583E" w:rsidRDefault="00337925" w:rsidP="003D3659">
            <w:pPr>
              <w:rPr>
                <w:b/>
              </w:rPr>
            </w:pPr>
            <w:r>
              <w:rPr>
                <w:b/>
              </w:rPr>
              <w:t>Objective:</w:t>
            </w:r>
            <w:r w:rsidR="00911A1F" w:rsidRPr="0094583E">
              <w:rPr>
                <w:b/>
              </w:rPr>
              <w:t xml:space="preserve"> </w:t>
            </w:r>
            <w:r w:rsidR="003D3659">
              <w:rPr>
                <w:rFonts w:ascii="Century Gothic" w:hAnsi="Century Gothic"/>
              </w:rPr>
              <w:t>Based on the class activity, the s</w:t>
            </w:r>
            <w:r w:rsidRPr="00337925">
              <w:rPr>
                <w:rFonts w:ascii="Century Gothic" w:hAnsi="Century Gothic"/>
              </w:rPr>
              <w:t xml:space="preserve">tudent will be able to </w:t>
            </w:r>
            <w:r w:rsidR="009A72B3">
              <w:rPr>
                <w:rFonts w:ascii="Century Gothic" w:hAnsi="Century Gothic"/>
              </w:rPr>
              <w:t>accurately explain three</w:t>
            </w:r>
            <w:r w:rsidR="003D3659">
              <w:rPr>
                <w:rFonts w:ascii="Century Gothic" w:hAnsi="Century Gothic"/>
              </w:rPr>
              <w:t xml:space="preserve"> pros and cons of various investment options.</w:t>
            </w:r>
          </w:p>
        </w:tc>
      </w:tr>
      <w:tr w:rsidR="002576EF" w:rsidRPr="00CC33EA" w14:paraId="364C40A1" w14:textId="77777777" w:rsidTr="0094583E">
        <w:trPr>
          <w:trHeight w:val="1080"/>
        </w:trPr>
        <w:tc>
          <w:tcPr>
            <w:tcW w:w="10486" w:type="dxa"/>
            <w:gridSpan w:val="3"/>
          </w:tcPr>
          <w:p w14:paraId="40411D58" w14:textId="77777777" w:rsidR="001368F0" w:rsidRDefault="0094583E" w:rsidP="003D3659">
            <w:pPr>
              <w:rPr>
                <w:b/>
              </w:rPr>
            </w:pPr>
            <w:r w:rsidRPr="0094583E">
              <w:rPr>
                <w:b/>
              </w:rPr>
              <w:t>Biz Kids Episode</w:t>
            </w:r>
            <w:r>
              <w:rPr>
                <w:b/>
              </w:rPr>
              <w:t>:</w:t>
            </w:r>
          </w:p>
          <w:p w14:paraId="1D0F9270" w14:textId="319BB13D" w:rsidR="001368F0" w:rsidRDefault="001368F0" w:rsidP="003D36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Episode 118 clip “Saving and Investing”</w:t>
            </w:r>
            <w:r w:rsidR="00022D84">
              <w:rPr>
                <w:rFonts w:ascii="Century Gothic" w:hAnsi="Century Gothic"/>
              </w:rPr>
              <w:t xml:space="preserve"> </w:t>
            </w:r>
            <w:hyperlink r:id="rId7" w:history="1">
              <w:r w:rsidR="00022D84" w:rsidRPr="004B3728">
                <w:rPr>
                  <w:rStyle w:val="Hyperlink"/>
                  <w:rFonts w:ascii="Century Gothic" w:hAnsi="Century Gothic"/>
                </w:rPr>
                <w:t>http://bizkids.com/clip/saving-and-investing</w:t>
              </w:r>
            </w:hyperlink>
            <w:r w:rsidR="00022D84">
              <w:rPr>
                <w:rFonts w:ascii="Century Gothic" w:hAnsi="Century Gothic"/>
              </w:rPr>
              <w:t xml:space="preserve"> </w:t>
            </w:r>
          </w:p>
          <w:p w14:paraId="79718184" w14:textId="2DB4BA59" w:rsidR="00901DDC" w:rsidRDefault="00337925" w:rsidP="003D3659">
            <w:pPr>
              <w:rPr>
                <w:rFonts w:ascii="Century Gothic" w:hAnsi="Century Gothic"/>
              </w:rPr>
            </w:pPr>
            <w:r w:rsidRPr="00337925">
              <w:rPr>
                <w:rFonts w:ascii="Century Gothic" w:hAnsi="Century Gothic"/>
              </w:rPr>
              <w:t>Episode 1</w:t>
            </w:r>
            <w:r w:rsidR="003D3659">
              <w:rPr>
                <w:rFonts w:ascii="Century Gothic" w:hAnsi="Century Gothic"/>
              </w:rPr>
              <w:t>21 clip “Risk vs. Reward Game</w:t>
            </w:r>
            <w:r w:rsidR="00022D84">
              <w:rPr>
                <w:rFonts w:ascii="Century Gothic" w:hAnsi="Century Gothic"/>
              </w:rPr>
              <w:t xml:space="preserve"> </w:t>
            </w:r>
            <w:hyperlink r:id="rId8" w:history="1">
              <w:r w:rsidR="00022D84" w:rsidRPr="004B3728">
                <w:rPr>
                  <w:rStyle w:val="Hyperlink"/>
                  <w:rFonts w:ascii="Century Gothic" w:hAnsi="Century Gothic"/>
                </w:rPr>
                <w:t>http://bizkids.com/clip/risk-vs-reward-gameshow</w:t>
              </w:r>
            </w:hyperlink>
            <w:r w:rsidR="00022D84">
              <w:rPr>
                <w:rFonts w:ascii="Century Gothic" w:hAnsi="Century Gothic"/>
              </w:rPr>
              <w:t xml:space="preserve"> </w:t>
            </w:r>
          </w:p>
          <w:p w14:paraId="128292F3" w14:textId="77777777" w:rsidR="006F7EEB" w:rsidRPr="0094583E" w:rsidRDefault="006F7EEB" w:rsidP="003D3659">
            <w:pPr>
              <w:rPr>
                <w:b/>
              </w:rPr>
            </w:pPr>
          </w:p>
        </w:tc>
      </w:tr>
      <w:tr w:rsidR="002576EF" w:rsidRPr="00CC33EA" w14:paraId="4C310EC5" w14:textId="77777777" w:rsidTr="0094583E">
        <w:trPr>
          <w:trHeight w:val="1400"/>
        </w:trPr>
        <w:tc>
          <w:tcPr>
            <w:tcW w:w="10486" w:type="dxa"/>
            <w:gridSpan w:val="3"/>
          </w:tcPr>
          <w:p w14:paraId="26583DDA" w14:textId="77777777" w:rsidR="002576EF" w:rsidRDefault="002576EF" w:rsidP="002576EF">
            <w:pPr>
              <w:rPr>
                <w:b/>
              </w:rPr>
            </w:pPr>
            <w:r w:rsidRPr="0094583E">
              <w:rPr>
                <w:b/>
              </w:rPr>
              <w:t>Materials/Equipment/Supplies/Technology/Preparation:</w:t>
            </w:r>
            <w:r w:rsidR="00901DDC" w:rsidRPr="0094583E">
              <w:rPr>
                <w:b/>
              </w:rPr>
              <w:t xml:space="preserve"> </w:t>
            </w:r>
          </w:p>
          <w:p w14:paraId="2249941C" w14:textId="77777777" w:rsidR="00DE2A9D" w:rsidRDefault="00DE2A9D" w:rsidP="002576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Investment </w:t>
            </w:r>
            <w:r w:rsidR="001368F0">
              <w:rPr>
                <w:rFonts w:ascii="Century Gothic" w:hAnsi="Century Gothic"/>
              </w:rPr>
              <w:t>choice for each student</w:t>
            </w:r>
          </w:p>
          <w:p w14:paraId="7BC3CDAF" w14:textId="77777777" w:rsidR="00971290" w:rsidRDefault="00971290" w:rsidP="002576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</w:t>
            </w:r>
          </w:p>
          <w:p w14:paraId="21B6B8C6" w14:textId="77777777" w:rsidR="00971290" w:rsidRDefault="00971290" w:rsidP="002576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Pencils/Pens</w:t>
            </w:r>
          </w:p>
          <w:p w14:paraId="79DB43B1" w14:textId="77777777" w:rsidR="001368F0" w:rsidRDefault="001368F0" w:rsidP="002576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Calculators</w:t>
            </w:r>
          </w:p>
          <w:p w14:paraId="6BC0CD3E" w14:textId="77777777" w:rsidR="00813975" w:rsidRDefault="00813975" w:rsidP="002576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Viewing capabilities for video</w:t>
            </w:r>
            <w:r w:rsidR="001368F0">
              <w:rPr>
                <w:rFonts w:ascii="Century Gothic" w:hAnsi="Century Gothic"/>
              </w:rPr>
              <w:t>s</w:t>
            </w:r>
          </w:p>
          <w:p w14:paraId="5E8EABBF" w14:textId="77777777" w:rsidR="00DE2A9D" w:rsidRDefault="001368F0" w:rsidP="002576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weeks of investment updates</w:t>
            </w:r>
          </w:p>
          <w:p w14:paraId="225FB1B4" w14:textId="77777777" w:rsidR="00337925" w:rsidRPr="00337925" w:rsidRDefault="00337925" w:rsidP="00150BFB">
            <w:pPr>
              <w:rPr>
                <w:rFonts w:ascii="Century Gothic" w:hAnsi="Century Gothic"/>
              </w:rPr>
            </w:pPr>
          </w:p>
        </w:tc>
      </w:tr>
      <w:tr w:rsidR="0094583E" w:rsidRPr="00CC33EA" w14:paraId="52985B77" w14:textId="77777777" w:rsidTr="0094583E">
        <w:trPr>
          <w:trHeight w:val="360"/>
        </w:trPr>
        <w:tc>
          <w:tcPr>
            <w:tcW w:w="10486" w:type="dxa"/>
            <w:gridSpan w:val="3"/>
          </w:tcPr>
          <w:p w14:paraId="1110873E" w14:textId="77777777" w:rsidR="0094583E" w:rsidRDefault="0094583E" w:rsidP="002576EF">
            <w:pPr>
              <w:rPr>
                <w:b/>
              </w:rPr>
            </w:pPr>
            <w:r w:rsidRPr="0094583E">
              <w:rPr>
                <w:b/>
              </w:rPr>
              <w:t xml:space="preserve">Procedures:  </w:t>
            </w:r>
          </w:p>
          <w:p w14:paraId="422109AC" w14:textId="77777777" w:rsidR="001368F0" w:rsidRDefault="001368F0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Instructor holds a class discussion about how students save their money, and </w:t>
            </w:r>
            <w:r w:rsidR="005D456C">
              <w:rPr>
                <w:rFonts w:ascii="Century Gothic" w:hAnsi="Century Gothic"/>
              </w:rPr>
              <w:t>explains</w:t>
            </w:r>
            <w:r>
              <w:rPr>
                <w:rFonts w:ascii="Century Gothic" w:hAnsi="Century Gothic"/>
              </w:rPr>
              <w:t xml:space="preserve"> alternative saving and investment options.</w:t>
            </w:r>
          </w:p>
          <w:p w14:paraId="087CF583" w14:textId="476FE35B" w:rsidR="001368F0" w:rsidRDefault="001368F0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watch the episode 118 clip and then the episode 121 clip</w:t>
            </w:r>
            <w:r w:rsidR="009A72B3">
              <w:rPr>
                <w:rFonts w:ascii="Century Gothic" w:hAnsi="Century Gothic"/>
              </w:rPr>
              <w:t xml:space="preserve"> from the website</w:t>
            </w:r>
            <w:r>
              <w:rPr>
                <w:rFonts w:ascii="Century Gothic" w:hAnsi="Century Gothic"/>
              </w:rPr>
              <w:t>.</w:t>
            </w:r>
          </w:p>
          <w:p w14:paraId="3CE356E4" w14:textId="77777777" w:rsidR="005D456C" w:rsidRDefault="005D456C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Instructor explains that each student will pick an investment/savings option and track the progress of an imaginary $1</w:t>
            </w:r>
            <w:r w:rsidR="000E7734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000 over the next 4 weeks.</w:t>
            </w:r>
            <w:r w:rsidR="00294F79">
              <w:rPr>
                <w:rFonts w:ascii="Century Gothic" w:hAnsi="Century Gothic"/>
              </w:rPr>
              <w:t xml:space="preserve"> (similar to the clip)</w:t>
            </w:r>
          </w:p>
          <w:p w14:paraId="78893A6C" w14:textId="77777777" w:rsidR="00294F79" w:rsidRDefault="00294F79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instructor will present students with </w:t>
            </w:r>
            <w:r w:rsidR="000E7734">
              <w:rPr>
                <w:rFonts w:ascii="Century Gothic" w:hAnsi="Century Gothic"/>
              </w:rPr>
              <w:t>a market menu listing opportunities</w:t>
            </w:r>
            <w:r>
              <w:rPr>
                <w:rFonts w:ascii="Century Gothic" w:hAnsi="Century Gothic"/>
              </w:rPr>
              <w:t xml:space="preserve"> to purchase CDs, bonds, stocks</w:t>
            </w:r>
            <w:r w:rsidR="000E7734">
              <w:rPr>
                <w:rFonts w:ascii="Century Gothic" w:hAnsi="Century Gothic"/>
              </w:rPr>
              <w:t>, and commodities at various price points</w:t>
            </w:r>
            <w:r>
              <w:rPr>
                <w:rFonts w:ascii="Century Gothic" w:hAnsi="Century Gothic"/>
              </w:rPr>
              <w:t>.  Students</w:t>
            </w:r>
            <w:r w:rsidR="007A6C62">
              <w:rPr>
                <w:rFonts w:ascii="Century Gothic" w:hAnsi="Century Gothic"/>
              </w:rPr>
              <w:t xml:space="preserve"> may invest in any</w:t>
            </w:r>
            <w:r>
              <w:rPr>
                <w:rFonts w:ascii="Century Gothic" w:hAnsi="Century Gothic"/>
              </w:rPr>
              <w:t xml:space="preserve"> </w:t>
            </w:r>
            <w:r w:rsidR="00497000">
              <w:rPr>
                <w:rFonts w:ascii="Century Gothic" w:hAnsi="Century Gothic"/>
              </w:rPr>
              <w:t>combination</w:t>
            </w:r>
            <w:r>
              <w:rPr>
                <w:rFonts w:ascii="Century Gothic" w:hAnsi="Century Gothic"/>
              </w:rPr>
              <w:t>,</w:t>
            </w:r>
            <w:r w:rsidR="00497000">
              <w:rPr>
                <w:rFonts w:ascii="Century Gothic" w:hAnsi="Century Gothic"/>
              </w:rPr>
              <w:t xml:space="preserve"> as long as their</w:t>
            </w:r>
            <w:r w:rsidR="00362249">
              <w:rPr>
                <w:rFonts w:ascii="Century Gothic" w:hAnsi="Century Gothic"/>
              </w:rPr>
              <w:t xml:space="preserve"> investment total</w:t>
            </w:r>
            <w:r w:rsidR="00497000">
              <w:rPr>
                <w:rFonts w:ascii="Century Gothic" w:hAnsi="Century Gothic"/>
              </w:rPr>
              <w:t xml:space="preserve"> do</w:t>
            </w:r>
            <w:r w:rsidR="00362249">
              <w:rPr>
                <w:rFonts w:ascii="Century Gothic" w:hAnsi="Century Gothic"/>
              </w:rPr>
              <w:t>es</w:t>
            </w:r>
            <w:r w:rsidR="00497000">
              <w:rPr>
                <w:rFonts w:ascii="Century Gothic" w:hAnsi="Century Gothic"/>
              </w:rPr>
              <w:t xml:space="preserve"> not exceed their</w:t>
            </w:r>
            <w:r>
              <w:rPr>
                <w:rFonts w:ascii="Century Gothic" w:hAnsi="Century Gothic"/>
              </w:rPr>
              <w:t xml:space="preserve"> $1</w:t>
            </w:r>
            <w:r w:rsidR="000E7734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000</w:t>
            </w:r>
            <w:r w:rsidR="00497000">
              <w:rPr>
                <w:rFonts w:ascii="Century Gothic" w:hAnsi="Century Gothic"/>
              </w:rPr>
              <w:t xml:space="preserve"> allowance</w:t>
            </w:r>
            <w:r>
              <w:rPr>
                <w:rFonts w:ascii="Century Gothic" w:hAnsi="Century Gothic"/>
              </w:rPr>
              <w:t>.</w:t>
            </w:r>
          </w:p>
          <w:p w14:paraId="43933A05" w14:textId="77777777" w:rsidR="007A6C62" w:rsidRDefault="007A6C62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Students will purchase their investments from the banker (instructor), who will provide them with </w:t>
            </w:r>
            <w:r w:rsidR="00362249">
              <w:rPr>
                <w:rFonts w:ascii="Century Gothic" w:hAnsi="Century Gothic"/>
              </w:rPr>
              <w:t xml:space="preserve">vouchers </w:t>
            </w:r>
            <w:r>
              <w:rPr>
                <w:rFonts w:ascii="Century Gothic" w:hAnsi="Century Gothic"/>
              </w:rPr>
              <w:t xml:space="preserve">detailing </w:t>
            </w:r>
            <w:r w:rsidR="00362249">
              <w:rPr>
                <w:rFonts w:ascii="Century Gothic" w:hAnsi="Century Gothic"/>
              </w:rPr>
              <w:t xml:space="preserve">each of </w:t>
            </w:r>
            <w:r>
              <w:rPr>
                <w:rFonts w:ascii="Century Gothic" w:hAnsi="Century Gothic"/>
              </w:rPr>
              <w:t>their investment choices.</w:t>
            </w:r>
          </w:p>
          <w:p w14:paraId="0225A42B" w14:textId="77777777" w:rsidR="00362249" w:rsidRDefault="00362249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create a</w:t>
            </w:r>
            <w:r w:rsidR="00B134A5">
              <w:rPr>
                <w:rFonts w:ascii="Century Gothic" w:hAnsi="Century Gothic"/>
              </w:rPr>
              <w:t>n investment portfolio (pocket folder) which includes their investment vouchers as well as a</w:t>
            </w:r>
            <w:r>
              <w:rPr>
                <w:rFonts w:ascii="Century Gothic" w:hAnsi="Century Gothic"/>
              </w:rPr>
              <w:t xml:space="preserve"> spreadsheet listing the </w:t>
            </w:r>
            <w:r w:rsidR="00B134A5">
              <w:rPr>
                <w:rFonts w:ascii="Century Gothic" w:hAnsi="Century Gothic"/>
              </w:rPr>
              <w:t>initial cost/value of each investment</w:t>
            </w:r>
            <w:r>
              <w:rPr>
                <w:rFonts w:ascii="Century Gothic" w:hAnsi="Century Gothic"/>
              </w:rPr>
              <w:t xml:space="preserve"> </w:t>
            </w:r>
            <w:r w:rsidR="009D5F79">
              <w:rPr>
                <w:rFonts w:ascii="Century Gothic" w:hAnsi="Century Gothic"/>
              </w:rPr>
              <w:t>made.</w:t>
            </w:r>
          </w:p>
          <w:p w14:paraId="7917AAA2" w14:textId="77777777" w:rsidR="00362249" w:rsidRDefault="00362249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Each week students will calculate the progress of their investments</w:t>
            </w:r>
            <w:r w:rsidR="007E1256">
              <w:rPr>
                <w:rFonts w:ascii="Century Gothic" w:hAnsi="Century Gothic"/>
              </w:rPr>
              <w:t xml:space="preserve"> and record it in their portfolio spreadsheet</w:t>
            </w:r>
            <w:r>
              <w:rPr>
                <w:rFonts w:ascii="Century Gothic" w:hAnsi="Century Gothic"/>
              </w:rPr>
              <w:t xml:space="preserve">.  Varying investment information will be provided by the </w:t>
            </w:r>
            <w:r>
              <w:rPr>
                <w:rFonts w:ascii="Century Gothic" w:hAnsi="Century Gothic"/>
              </w:rPr>
              <w:lastRenderedPageBreak/>
              <w:t>instructor based on actual market information.</w:t>
            </w:r>
          </w:p>
          <w:p w14:paraId="1BF9FEB8" w14:textId="77777777" w:rsidR="009D5F79" w:rsidRDefault="009D5F79" w:rsidP="000E773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Once students have collected 4 weeks’ worth of data.  They will cash in their investments and calculate their profit/loss.</w:t>
            </w:r>
          </w:p>
          <w:p w14:paraId="60AD989B" w14:textId="77777777" w:rsidR="009D5F79" w:rsidRDefault="009D5F79" w:rsidP="009D5F79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discuss in table groups how their investments did and why they think they performed the way they did.  Groups/students will then share in a class discussion.</w:t>
            </w:r>
          </w:p>
          <w:p w14:paraId="7EC4623F" w14:textId="77777777" w:rsidR="009D5F79" w:rsidRDefault="009D5F79" w:rsidP="009D5F79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instructor will provide overall data for each investment option and lead a class discuss on the difference between each type and how it performed.</w:t>
            </w:r>
          </w:p>
          <w:p w14:paraId="4EFA1953" w14:textId="77777777" w:rsidR="00AB3946" w:rsidRDefault="009D5F79" w:rsidP="001368F0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 w:rsidRPr="007E1256">
              <w:rPr>
                <w:rFonts w:ascii="Century Gothic" w:hAnsi="Century Gothic"/>
              </w:rPr>
              <w:t>Students will take 15-20 minutes to write a reflection of their investment experience and changes they would make if they had the opportunity to do the game over.</w:t>
            </w:r>
            <w:r w:rsidR="005C2478">
              <w:rPr>
                <w:rFonts w:ascii="Century Gothic" w:hAnsi="Century Gothic"/>
              </w:rPr>
              <w:t xml:space="preserve">  Students will also be asked to list a pro and con of each investment option.</w:t>
            </w:r>
          </w:p>
          <w:p w14:paraId="6BAA6A87" w14:textId="77777777" w:rsidR="007E1256" w:rsidRPr="007E1256" w:rsidRDefault="007E1256" w:rsidP="001368F0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reflection will be added to the student’s portfolio.</w:t>
            </w:r>
          </w:p>
          <w:p w14:paraId="03C5B408" w14:textId="77777777" w:rsidR="0094583E" w:rsidRPr="0094583E" w:rsidRDefault="0094583E" w:rsidP="002576EF">
            <w:pPr>
              <w:rPr>
                <w:b/>
              </w:rPr>
            </w:pPr>
          </w:p>
        </w:tc>
      </w:tr>
      <w:tr w:rsidR="002576EF" w:rsidRPr="00CC33EA" w14:paraId="691646D6" w14:textId="77777777" w:rsidTr="0094583E">
        <w:trPr>
          <w:trHeight w:val="1780"/>
        </w:trPr>
        <w:tc>
          <w:tcPr>
            <w:tcW w:w="10486" w:type="dxa"/>
            <w:gridSpan w:val="3"/>
          </w:tcPr>
          <w:p w14:paraId="39F9C5CA" w14:textId="77777777" w:rsidR="00901DDC" w:rsidRPr="0094583E" w:rsidRDefault="0094583E" w:rsidP="002576EF">
            <w:pPr>
              <w:rPr>
                <w:b/>
              </w:rPr>
            </w:pPr>
            <w:r w:rsidRPr="0094583E">
              <w:rPr>
                <w:b/>
              </w:rPr>
              <w:lastRenderedPageBreak/>
              <w:t>Assessment/determining proficiency</w:t>
            </w:r>
            <w:r w:rsidR="002576EF" w:rsidRPr="0094583E">
              <w:rPr>
                <w:b/>
              </w:rPr>
              <w:t>:</w:t>
            </w:r>
            <w:r w:rsidR="00901DDC" w:rsidRPr="0094583E">
              <w:rPr>
                <w:b/>
              </w:rPr>
              <w:t xml:space="preserve">  </w:t>
            </w:r>
          </w:p>
          <w:p w14:paraId="3E259CE4" w14:textId="77777777" w:rsidR="007E1256" w:rsidRDefault="007E1256" w:rsidP="009712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Each student’s portfolio will be collected and assessed for accuracy and completeness.  Student reflections will be graded based on accuracy of information, supporting details, and elaboration.</w:t>
            </w:r>
          </w:p>
          <w:p w14:paraId="4400ADBF" w14:textId="77777777" w:rsidR="00901DDC" w:rsidRPr="007E1256" w:rsidRDefault="00901DDC" w:rsidP="007E1256">
            <w:pPr>
              <w:tabs>
                <w:tab w:val="left" w:pos="1365"/>
              </w:tabs>
              <w:rPr>
                <w:rFonts w:ascii="Century Gothic" w:hAnsi="Century Gothic"/>
              </w:rPr>
            </w:pPr>
          </w:p>
        </w:tc>
      </w:tr>
    </w:tbl>
    <w:p w14:paraId="16A86067" w14:textId="77777777" w:rsidR="002576EF" w:rsidRPr="00443F3B" w:rsidRDefault="002576EF">
      <w:pPr>
        <w:rPr>
          <w:b/>
        </w:rPr>
      </w:pPr>
    </w:p>
    <w:sectPr w:rsidR="002576EF" w:rsidRPr="00443F3B" w:rsidSect="002576EF">
      <w:headerReference w:type="default" r:id="rId9"/>
      <w:footerReference w:type="even" r:id="rId10"/>
      <w:footerReference w:type="default" r:id="rId11"/>
      <w:pgSz w:w="12240" w:h="15840"/>
      <w:pgMar w:top="1008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7133" w14:textId="77777777" w:rsidR="00F115ED" w:rsidRDefault="00F115ED">
      <w:r>
        <w:separator/>
      </w:r>
    </w:p>
  </w:endnote>
  <w:endnote w:type="continuationSeparator" w:id="0">
    <w:p w14:paraId="7DFE2CA7" w14:textId="77777777" w:rsidR="00F115ED" w:rsidRDefault="00F1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8340" w14:textId="77777777" w:rsidR="002576EF" w:rsidRDefault="002508CD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B1546" w14:textId="77777777" w:rsidR="002576EF" w:rsidRDefault="002576EF" w:rsidP="0025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AEB1" w14:textId="77777777" w:rsidR="002576EF" w:rsidRDefault="002508CD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4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27FBC" w14:textId="77777777" w:rsidR="002576EF" w:rsidRPr="00901DDC" w:rsidRDefault="002576EF" w:rsidP="00901DDC">
    <w:pPr>
      <w:pStyle w:val="Head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0CC0B" w14:textId="77777777" w:rsidR="00F115ED" w:rsidRDefault="00F115ED">
      <w:r>
        <w:separator/>
      </w:r>
    </w:p>
  </w:footnote>
  <w:footnote w:type="continuationSeparator" w:id="0">
    <w:p w14:paraId="331622F4" w14:textId="77777777" w:rsidR="00F115ED" w:rsidRDefault="00F115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68CB1" w14:textId="00162248" w:rsidR="00E4143C" w:rsidRDefault="00E414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editId="3417107D">
          <wp:simplePos x="0" y="0"/>
          <wp:positionH relativeFrom="column">
            <wp:posOffset>5510648</wp:posOffset>
          </wp:positionH>
          <wp:positionV relativeFrom="paragraph">
            <wp:posOffset>-116840</wp:posOffset>
          </wp:positionV>
          <wp:extent cx="1422400" cy="520065"/>
          <wp:effectExtent l="0" t="0" r="0" b="0"/>
          <wp:wrapThrough wrapText="bothSides">
            <wp:wrapPolygon edited="0">
              <wp:start x="0" y="0"/>
              <wp:lineTo x="0" y="20044"/>
              <wp:lineTo x="21214" y="20044"/>
              <wp:lineTo x="21214" y="0"/>
              <wp:lineTo x="0" y="0"/>
            </wp:wrapPolygon>
          </wp:wrapThrough>
          <wp:docPr id="1" name="Picture 1" descr="Sponsored%20by%20MapsCU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nsored%20by%20MapsCU_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AF0AA" w14:textId="15192110" w:rsidR="00E4143C" w:rsidRDefault="00E4143C">
    <w:pPr>
      <w:pStyle w:val="Header"/>
    </w:pPr>
  </w:p>
  <w:p w14:paraId="21EB1090" w14:textId="77777777" w:rsidR="00E4143C" w:rsidRDefault="00E414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5799"/>
    <w:multiLevelType w:val="hybridMultilevel"/>
    <w:tmpl w:val="DA42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11A1"/>
    <w:multiLevelType w:val="hybridMultilevel"/>
    <w:tmpl w:val="B81C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589F"/>
    <w:multiLevelType w:val="hybridMultilevel"/>
    <w:tmpl w:val="08B4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3B"/>
    <w:rsid w:val="00022D84"/>
    <w:rsid w:val="000450B5"/>
    <w:rsid w:val="000A174F"/>
    <w:rsid w:val="000E7734"/>
    <w:rsid w:val="00127CAC"/>
    <w:rsid w:val="001368F0"/>
    <w:rsid w:val="00150BFB"/>
    <w:rsid w:val="001D139E"/>
    <w:rsid w:val="00216281"/>
    <w:rsid w:val="002508CD"/>
    <w:rsid w:val="002576EF"/>
    <w:rsid w:val="00294F79"/>
    <w:rsid w:val="003155A4"/>
    <w:rsid w:val="00337925"/>
    <w:rsid w:val="00362249"/>
    <w:rsid w:val="00373F85"/>
    <w:rsid w:val="003D3659"/>
    <w:rsid w:val="00443F3B"/>
    <w:rsid w:val="004761ED"/>
    <w:rsid w:val="00497000"/>
    <w:rsid w:val="00521D3A"/>
    <w:rsid w:val="00554D69"/>
    <w:rsid w:val="005A197C"/>
    <w:rsid w:val="005B746A"/>
    <w:rsid w:val="005C2478"/>
    <w:rsid w:val="005D456C"/>
    <w:rsid w:val="006638AE"/>
    <w:rsid w:val="006F7EEB"/>
    <w:rsid w:val="007A6C62"/>
    <w:rsid w:val="007B7622"/>
    <w:rsid w:val="007E1256"/>
    <w:rsid w:val="007F37FF"/>
    <w:rsid w:val="00813975"/>
    <w:rsid w:val="008A0EFE"/>
    <w:rsid w:val="00901DDC"/>
    <w:rsid w:val="00911A1F"/>
    <w:rsid w:val="00924AF2"/>
    <w:rsid w:val="0094583E"/>
    <w:rsid w:val="00950A0E"/>
    <w:rsid w:val="00971290"/>
    <w:rsid w:val="009A72B3"/>
    <w:rsid w:val="009B2C29"/>
    <w:rsid w:val="009C325F"/>
    <w:rsid w:val="009D5F79"/>
    <w:rsid w:val="009F05E8"/>
    <w:rsid w:val="00A7733D"/>
    <w:rsid w:val="00AB3946"/>
    <w:rsid w:val="00B134A5"/>
    <w:rsid w:val="00B30168"/>
    <w:rsid w:val="00D33B6A"/>
    <w:rsid w:val="00DE2A9D"/>
    <w:rsid w:val="00E106D0"/>
    <w:rsid w:val="00E4143C"/>
    <w:rsid w:val="00ED70AC"/>
    <w:rsid w:val="00F115ED"/>
    <w:rsid w:val="00F53B11"/>
    <w:rsid w:val="00F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43C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47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476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2C74"/>
  </w:style>
  <w:style w:type="paragraph" w:styleId="ListParagraph">
    <w:name w:val="List Paragraph"/>
    <w:basedOn w:val="Normal"/>
    <w:uiPriority w:val="72"/>
    <w:qFormat/>
    <w:rsid w:val="008139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D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D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D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D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D3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D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zkids.com/clip/saving-and-investing" TargetMode="External"/><Relationship Id="rId8" Type="http://schemas.openxmlformats.org/officeDocument/2006/relationships/hyperlink" Target="http://bizkids.com/clip/risk-vs-reward-gameshow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         Pre-Service Teacher:                                                        Date of Lesson:</vt:lpstr>
    </vt:vector>
  </TitlesOfParts>
  <Company>WOU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         Pre-Service Teacher:                                                        Date of Lesson:</dc:title>
  <dc:creator>Tom Cochran</dc:creator>
  <cp:lastModifiedBy>Marsha Minten</cp:lastModifiedBy>
  <cp:revision>3</cp:revision>
  <cp:lastPrinted>2013-10-09T04:51:00Z</cp:lastPrinted>
  <dcterms:created xsi:type="dcterms:W3CDTF">2015-11-03T18:49:00Z</dcterms:created>
  <dcterms:modified xsi:type="dcterms:W3CDTF">2015-12-22T02:44:00Z</dcterms:modified>
</cp:coreProperties>
</file>